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8ACA" w14:textId="7FC52F81" w:rsidR="00806B1F" w:rsidRDefault="005B7973">
      <w:pPr>
        <w:rPr>
          <w:sz w:val="24"/>
          <w:szCs w:val="24"/>
        </w:rPr>
      </w:pPr>
      <w:r w:rsidRPr="005B7973">
        <w:rPr>
          <w:b/>
          <w:bCs/>
          <w:sz w:val="24"/>
          <w:szCs w:val="24"/>
        </w:rPr>
        <w:t>Pauta de Observación</w:t>
      </w:r>
      <w:r w:rsidRPr="005B7973">
        <w:rPr>
          <w:sz w:val="24"/>
          <w:szCs w:val="24"/>
        </w:rPr>
        <w:t xml:space="preserve"> – Jornada Nacional para la reflexión pedagógica sobre el Desarrollo Profesional Docente 2025</w:t>
      </w:r>
    </w:p>
    <w:tbl>
      <w:tblPr>
        <w:tblStyle w:val="Tablaconcuadrcula"/>
        <w:tblW w:w="9782" w:type="dxa"/>
        <w:tblInd w:w="-289" w:type="dxa"/>
        <w:tblLook w:val="04A0" w:firstRow="1" w:lastRow="0" w:firstColumn="1" w:lastColumn="0" w:noHBand="0" w:noVBand="1"/>
      </w:tblPr>
      <w:tblGrid>
        <w:gridCol w:w="9782"/>
      </w:tblGrid>
      <w:tr w:rsidR="005B7973" w14:paraId="207FDE87" w14:textId="77777777" w:rsidTr="005B7973">
        <w:trPr>
          <w:trHeight w:val="454"/>
        </w:trPr>
        <w:tc>
          <w:tcPr>
            <w:tcW w:w="9782" w:type="dxa"/>
            <w:vAlign w:val="center"/>
          </w:tcPr>
          <w:p w14:paraId="60B87C27" w14:textId="7E220090" w:rsidR="005B7973" w:rsidRPr="005B7973" w:rsidRDefault="005B7973" w:rsidP="005B7973">
            <w:pPr>
              <w:rPr>
                <w:b/>
                <w:bCs/>
                <w:sz w:val="24"/>
                <w:szCs w:val="24"/>
              </w:rPr>
            </w:pPr>
            <w:r w:rsidRPr="005B7973">
              <w:rPr>
                <w:b/>
                <w:bCs/>
                <w:sz w:val="24"/>
                <w:szCs w:val="24"/>
              </w:rPr>
              <w:t>CPEIP – MINEDUC</w:t>
            </w:r>
          </w:p>
        </w:tc>
      </w:tr>
      <w:tr w:rsidR="005B7973" w14:paraId="6A45BAFD" w14:textId="77777777" w:rsidTr="005B7973">
        <w:trPr>
          <w:trHeight w:val="454"/>
        </w:trPr>
        <w:tc>
          <w:tcPr>
            <w:tcW w:w="9782" w:type="dxa"/>
            <w:vAlign w:val="center"/>
          </w:tcPr>
          <w:p w14:paraId="6488AC45" w14:textId="4E0AFA51" w:rsidR="005B7973" w:rsidRPr="005B7973" w:rsidRDefault="005B7973" w:rsidP="005B7973">
            <w:pPr>
              <w:rPr>
                <w:b/>
                <w:bCs/>
                <w:sz w:val="24"/>
                <w:szCs w:val="24"/>
              </w:rPr>
            </w:pPr>
            <w:r w:rsidRPr="005B7973">
              <w:rPr>
                <w:b/>
                <w:bCs/>
                <w:sz w:val="24"/>
                <w:szCs w:val="24"/>
              </w:rPr>
              <w:t>Establecimiento Educacional:</w:t>
            </w:r>
            <w:r w:rsidR="009267C5">
              <w:rPr>
                <w:b/>
                <w:bCs/>
                <w:sz w:val="24"/>
                <w:szCs w:val="24"/>
              </w:rPr>
              <w:t xml:space="preserve"> Colegio Italiano</w:t>
            </w:r>
            <w:r w:rsidR="000627CF">
              <w:rPr>
                <w:b/>
                <w:bCs/>
                <w:sz w:val="24"/>
                <w:szCs w:val="24"/>
              </w:rPr>
              <w:t xml:space="preserve"> Santa Ana</w:t>
            </w:r>
          </w:p>
        </w:tc>
      </w:tr>
      <w:tr w:rsidR="005B7973" w14:paraId="3BFE5A7A" w14:textId="77777777" w:rsidTr="005B7973">
        <w:trPr>
          <w:trHeight w:val="454"/>
        </w:trPr>
        <w:tc>
          <w:tcPr>
            <w:tcW w:w="9782" w:type="dxa"/>
            <w:vAlign w:val="center"/>
          </w:tcPr>
          <w:p w14:paraId="102379A5" w14:textId="5DDBE670" w:rsidR="005B7973" w:rsidRPr="005B7973" w:rsidRDefault="005B7973" w:rsidP="005B7973">
            <w:pPr>
              <w:rPr>
                <w:b/>
                <w:bCs/>
                <w:sz w:val="24"/>
                <w:szCs w:val="24"/>
              </w:rPr>
            </w:pPr>
            <w:r w:rsidRPr="005B7973">
              <w:rPr>
                <w:b/>
                <w:bCs/>
                <w:sz w:val="24"/>
                <w:szCs w:val="24"/>
              </w:rPr>
              <w:t>RBD:</w:t>
            </w:r>
            <w:r w:rsidR="000627CF">
              <w:rPr>
                <w:b/>
                <w:bCs/>
                <w:sz w:val="24"/>
                <w:szCs w:val="24"/>
              </w:rPr>
              <w:t xml:space="preserve"> 45</w:t>
            </w:r>
          </w:p>
        </w:tc>
      </w:tr>
      <w:tr w:rsidR="005B7973" w14:paraId="1AE5F97A" w14:textId="77777777" w:rsidTr="005B7973">
        <w:trPr>
          <w:trHeight w:val="454"/>
        </w:trPr>
        <w:tc>
          <w:tcPr>
            <w:tcW w:w="9782" w:type="dxa"/>
            <w:vAlign w:val="center"/>
          </w:tcPr>
          <w:p w14:paraId="27E1C241" w14:textId="751E9925" w:rsidR="005B7973" w:rsidRPr="005B7973" w:rsidRDefault="005B7973" w:rsidP="005B7973">
            <w:pPr>
              <w:rPr>
                <w:b/>
                <w:bCs/>
                <w:sz w:val="24"/>
                <w:szCs w:val="24"/>
              </w:rPr>
            </w:pPr>
            <w:r w:rsidRPr="005B7973">
              <w:rPr>
                <w:b/>
                <w:bCs/>
                <w:sz w:val="24"/>
                <w:szCs w:val="24"/>
              </w:rPr>
              <w:t>Identificación del Observador/a:</w:t>
            </w:r>
            <w:r w:rsidR="000627CF">
              <w:rPr>
                <w:b/>
                <w:bCs/>
                <w:sz w:val="24"/>
                <w:szCs w:val="24"/>
              </w:rPr>
              <w:t xml:space="preserve"> Pía Urrutia Iglesias</w:t>
            </w:r>
          </w:p>
        </w:tc>
      </w:tr>
      <w:tr w:rsidR="005B7973" w14:paraId="40E287F1" w14:textId="77777777" w:rsidTr="005B7973">
        <w:trPr>
          <w:trHeight w:val="454"/>
        </w:trPr>
        <w:tc>
          <w:tcPr>
            <w:tcW w:w="9782" w:type="dxa"/>
            <w:vAlign w:val="center"/>
          </w:tcPr>
          <w:p w14:paraId="03A08A33" w14:textId="3767157E" w:rsidR="005B7973" w:rsidRPr="005B7973" w:rsidRDefault="005B7973" w:rsidP="005B7973">
            <w:pPr>
              <w:rPr>
                <w:b/>
                <w:bCs/>
                <w:sz w:val="24"/>
                <w:szCs w:val="24"/>
              </w:rPr>
            </w:pPr>
            <w:r w:rsidRPr="005B7973">
              <w:rPr>
                <w:b/>
                <w:bCs/>
                <w:sz w:val="24"/>
                <w:szCs w:val="24"/>
              </w:rPr>
              <w:t>Cargo:</w:t>
            </w:r>
            <w:r w:rsidR="000627CF">
              <w:rPr>
                <w:b/>
                <w:bCs/>
                <w:sz w:val="24"/>
                <w:szCs w:val="24"/>
              </w:rPr>
              <w:t xml:space="preserve"> Supervisora Educacional</w:t>
            </w:r>
          </w:p>
        </w:tc>
      </w:tr>
    </w:tbl>
    <w:p w14:paraId="5EFE5FF7" w14:textId="77777777" w:rsidR="005B7973" w:rsidRDefault="005B7973">
      <w:pPr>
        <w:rPr>
          <w:sz w:val="24"/>
          <w:szCs w:val="24"/>
        </w:rPr>
      </w:pPr>
    </w:p>
    <w:tbl>
      <w:tblPr>
        <w:tblStyle w:val="Tablaconcuadrcula"/>
        <w:tblW w:w="9782" w:type="dxa"/>
        <w:tblInd w:w="-289" w:type="dxa"/>
        <w:tblLook w:val="04A0" w:firstRow="1" w:lastRow="0" w:firstColumn="1" w:lastColumn="0" w:noHBand="0" w:noVBand="1"/>
      </w:tblPr>
      <w:tblGrid>
        <w:gridCol w:w="9782"/>
      </w:tblGrid>
      <w:tr w:rsidR="005B7973" w14:paraId="3C6FA21E" w14:textId="77777777" w:rsidTr="005B7973">
        <w:tc>
          <w:tcPr>
            <w:tcW w:w="9782" w:type="dxa"/>
          </w:tcPr>
          <w:p w14:paraId="324FDA1F" w14:textId="02AD5D71" w:rsidR="005B7973" w:rsidRPr="005B7973" w:rsidRDefault="005B7973">
            <w:pPr>
              <w:rPr>
                <w:b/>
                <w:bCs/>
                <w:sz w:val="24"/>
                <w:szCs w:val="24"/>
              </w:rPr>
            </w:pPr>
            <w:r w:rsidRPr="005B7973">
              <w:rPr>
                <w:b/>
                <w:bCs/>
                <w:sz w:val="24"/>
                <w:szCs w:val="24"/>
              </w:rPr>
              <w:t>Registro de la Jornada</w:t>
            </w:r>
          </w:p>
        </w:tc>
      </w:tr>
      <w:tr w:rsidR="005B7973" w14:paraId="3CAA1228" w14:textId="77777777" w:rsidTr="005B7973">
        <w:tc>
          <w:tcPr>
            <w:tcW w:w="9782" w:type="dxa"/>
          </w:tcPr>
          <w:p w14:paraId="21AB1DFC" w14:textId="63457FC7" w:rsidR="005B7973" w:rsidRPr="005B7973" w:rsidRDefault="005B7973">
            <w:pPr>
              <w:rPr>
                <w:b/>
                <w:bCs/>
                <w:sz w:val="24"/>
                <w:szCs w:val="24"/>
              </w:rPr>
            </w:pPr>
            <w:r w:rsidRPr="005B7973">
              <w:rPr>
                <w:b/>
                <w:bCs/>
                <w:sz w:val="24"/>
                <w:szCs w:val="24"/>
              </w:rPr>
              <w:t>Momento 1: La docencia en nuestra comunidad educativa</w:t>
            </w:r>
          </w:p>
        </w:tc>
      </w:tr>
      <w:tr w:rsidR="005B7973" w14:paraId="5A5D1920" w14:textId="77777777" w:rsidTr="00F7234E">
        <w:trPr>
          <w:trHeight w:val="6004"/>
        </w:trPr>
        <w:tc>
          <w:tcPr>
            <w:tcW w:w="9782" w:type="dxa"/>
          </w:tcPr>
          <w:p w14:paraId="0E5F4253" w14:textId="5EF7CDE1" w:rsidR="003E4AFD" w:rsidRDefault="003E4AFD" w:rsidP="003E4AFD">
            <w:pPr>
              <w:jc w:val="both"/>
              <w:rPr>
                <w:sz w:val="24"/>
                <w:szCs w:val="24"/>
              </w:rPr>
            </w:pPr>
            <w:r>
              <w:rPr>
                <w:sz w:val="24"/>
                <w:szCs w:val="24"/>
              </w:rPr>
              <w:t xml:space="preserve">            </w:t>
            </w:r>
            <w:r w:rsidRPr="003E4AFD">
              <w:rPr>
                <w:sz w:val="24"/>
                <w:szCs w:val="24"/>
              </w:rPr>
              <w:t xml:space="preserve">En este primer momento, </w:t>
            </w:r>
            <w:r>
              <w:rPr>
                <w:sz w:val="24"/>
                <w:szCs w:val="24"/>
              </w:rPr>
              <w:t xml:space="preserve">Unida Técnica </w:t>
            </w:r>
            <w:r w:rsidR="000627CF">
              <w:rPr>
                <w:sz w:val="24"/>
                <w:szCs w:val="24"/>
              </w:rPr>
              <w:t xml:space="preserve">Pedagógica </w:t>
            </w:r>
            <w:r w:rsidRPr="003E4AFD">
              <w:rPr>
                <w:sz w:val="24"/>
                <w:szCs w:val="24"/>
              </w:rPr>
              <w:t>presentó un panorama general de la comunidad educativa del Colegio Italiano Santa Ana, destacando sus sellos institucionales, características, matrícula y porcentaje de vulnerabilidad. Posteriormente, se expusieron los principales focos de aprendizaje de las estudiantes a partir de los resultados en pruebas externas (SIMCE, PAES y DIA), reflexionando sobre la importancia de sostener avances progresivos y consistentes en dichos indicadores.</w:t>
            </w:r>
          </w:p>
          <w:p w14:paraId="4BE0ACCB" w14:textId="77777777" w:rsidR="003E4AFD" w:rsidRPr="003E4AFD" w:rsidRDefault="003E4AFD" w:rsidP="003E4AFD">
            <w:pPr>
              <w:jc w:val="both"/>
              <w:rPr>
                <w:sz w:val="24"/>
                <w:szCs w:val="24"/>
              </w:rPr>
            </w:pPr>
          </w:p>
          <w:p w14:paraId="778024AB" w14:textId="780C95F0" w:rsidR="003E4AFD" w:rsidRDefault="003E4AFD" w:rsidP="003E4AFD">
            <w:pPr>
              <w:jc w:val="both"/>
              <w:rPr>
                <w:sz w:val="24"/>
                <w:szCs w:val="24"/>
              </w:rPr>
            </w:pPr>
            <w:r>
              <w:rPr>
                <w:sz w:val="24"/>
                <w:szCs w:val="24"/>
              </w:rPr>
              <w:t xml:space="preserve">            </w:t>
            </w:r>
            <w:r w:rsidRPr="003E4AFD">
              <w:rPr>
                <w:sz w:val="24"/>
                <w:szCs w:val="24"/>
              </w:rPr>
              <w:t>Asimismo, se presentó información sobre el cuerpo docente y su desarrollo profesional, incluyendo la cantidad de profesores, situación de evaluación y ubicación en los distintos tramos. Se analizaron en detalle los resultados de la Evaluación Docente 2024, particularmente el portafolio, comparando los logros del colegio con los promedios nacionales. En este análisis se identificó como aspecto a reforzar el “ambiente en el aula”, mientras que en la mayoría de los otros ámbitos evaluados se alcanzaron desempeños superiores al promedio nacional.</w:t>
            </w:r>
          </w:p>
          <w:p w14:paraId="6092D2D5" w14:textId="77777777" w:rsidR="003E4AFD" w:rsidRDefault="003E4AFD" w:rsidP="003E4AFD">
            <w:pPr>
              <w:jc w:val="both"/>
              <w:rPr>
                <w:sz w:val="24"/>
                <w:szCs w:val="24"/>
              </w:rPr>
            </w:pPr>
          </w:p>
          <w:p w14:paraId="7806FF59" w14:textId="136B41E8" w:rsidR="003E4AFD" w:rsidRPr="003E4AFD" w:rsidRDefault="003E4AFD" w:rsidP="003E4AFD">
            <w:pPr>
              <w:jc w:val="both"/>
              <w:rPr>
                <w:sz w:val="24"/>
                <w:szCs w:val="24"/>
              </w:rPr>
            </w:pPr>
            <w:r>
              <w:rPr>
                <w:sz w:val="24"/>
                <w:szCs w:val="24"/>
              </w:rPr>
              <w:t xml:space="preserve">            </w:t>
            </w:r>
            <w:r w:rsidRPr="003E4AFD">
              <w:rPr>
                <w:sz w:val="24"/>
                <w:szCs w:val="24"/>
              </w:rPr>
              <w:t>Finalmente, se socializaron las buenas prácticas de desarrollo profesional docente que se realizan en el establecimiento, orientadas a la mejora continua y al fortalecimiento de la labor pedagógica, reconociendo la importancia del trabajo colaborativo, la capacitación permanente y la reflexión pedagógica como ejes centrales del quehacer docente en la comunidad educativa.</w:t>
            </w:r>
          </w:p>
          <w:p w14:paraId="6387588E" w14:textId="77777777" w:rsidR="005B7973" w:rsidRDefault="005B7973">
            <w:pPr>
              <w:rPr>
                <w:sz w:val="24"/>
                <w:szCs w:val="24"/>
              </w:rPr>
            </w:pPr>
          </w:p>
        </w:tc>
      </w:tr>
    </w:tbl>
    <w:p w14:paraId="0D1F3851" w14:textId="77777777" w:rsidR="000627CF" w:rsidRDefault="000627CF">
      <w:r>
        <w:br w:type="page"/>
      </w:r>
    </w:p>
    <w:tbl>
      <w:tblPr>
        <w:tblStyle w:val="Tablaconcuadrcula"/>
        <w:tblW w:w="9782" w:type="dxa"/>
        <w:tblInd w:w="-289" w:type="dxa"/>
        <w:tblLook w:val="04A0" w:firstRow="1" w:lastRow="0" w:firstColumn="1" w:lastColumn="0" w:noHBand="0" w:noVBand="1"/>
      </w:tblPr>
      <w:tblGrid>
        <w:gridCol w:w="9782"/>
      </w:tblGrid>
      <w:tr w:rsidR="005B7973" w14:paraId="64EC54E4" w14:textId="77777777" w:rsidTr="005B7973">
        <w:tc>
          <w:tcPr>
            <w:tcW w:w="9782" w:type="dxa"/>
          </w:tcPr>
          <w:p w14:paraId="4099BCC9" w14:textId="06F55735" w:rsidR="005B7973" w:rsidRPr="005B7973" w:rsidRDefault="005B7973">
            <w:pPr>
              <w:rPr>
                <w:b/>
                <w:bCs/>
                <w:sz w:val="24"/>
                <w:szCs w:val="24"/>
              </w:rPr>
            </w:pPr>
            <w:r w:rsidRPr="005B7973">
              <w:rPr>
                <w:b/>
                <w:bCs/>
                <w:sz w:val="24"/>
                <w:szCs w:val="24"/>
              </w:rPr>
              <w:lastRenderedPageBreak/>
              <w:t>Momento 2: Desafíos educativos, necesidades formativas y fortalezas profesionales</w:t>
            </w:r>
          </w:p>
        </w:tc>
      </w:tr>
      <w:tr w:rsidR="005B7973" w14:paraId="5D2D8E35" w14:textId="77777777" w:rsidTr="005B7973">
        <w:tc>
          <w:tcPr>
            <w:tcW w:w="9782" w:type="dxa"/>
          </w:tcPr>
          <w:p w14:paraId="5981A1EB" w14:textId="53B962B1" w:rsidR="005B7973" w:rsidRDefault="005B7973">
            <w:pPr>
              <w:rPr>
                <w:sz w:val="24"/>
                <w:szCs w:val="24"/>
              </w:rPr>
            </w:pPr>
            <w:r>
              <w:rPr>
                <w:sz w:val="24"/>
                <w:szCs w:val="24"/>
              </w:rPr>
              <w:t>(Describa en este espacio los aspectos, conceptos, reflexiones más importantes, elementos de la interacción de los participantes, etc.)</w:t>
            </w:r>
          </w:p>
        </w:tc>
      </w:tr>
      <w:tr w:rsidR="005B7973" w14:paraId="48E11346" w14:textId="77777777" w:rsidTr="001F002B">
        <w:trPr>
          <w:trHeight w:val="1833"/>
        </w:trPr>
        <w:tc>
          <w:tcPr>
            <w:tcW w:w="9782" w:type="dxa"/>
          </w:tcPr>
          <w:p w14:paraId="7D9CECC8" w14:textId="77777777" w:rsidR="008E6096" w:rsidRPr="008E6096" w:rsidRDefault="008E6096" w:rsidP="008E6096">
            <w:pPr>
              <w:rPr>
                <w:sz w:val="24"/>
                <w:szCs w:val="24"/>
              </w:rPr>
            </w:pPr>
            <w:r w:rsidRPr="008E6096">
              <w:rPr>
                <w:sz w:val="24"/>
                <w:szCs w:val="24"/>
              </w:rPr>
              <w:t>En este momento, los docentes trabajaron en grupos reflexionando en torno a tres preguntas centrales.</w:t>
            </w:r>
          </w:p>
          <w:p w14:paraId="0834B72F" w14:textId="50F88C58" w:rsidR="008E6096" w:rsidRPr="008E6096" w:rsidRDefault="008E6096" w:rsidP="008E6096">
            <w:pPr>
              <w:rPr>
                <w:sz w:val="24"/>
                <w:szCs w:val="24"/>
              </w:rPr>
            </w:pPr>
            <w:r w:rsidRPr="008E6096">
              <w:rPr>
                <w:sz w:val="24"/>
                <w:szCs w:val="24"/>
              </w:rPr>
              <w:t xml:space="preserve">Respecto a la primera interrogante, </w:t>
            </w:r>
            <w:r w:rsidRPr="008E6096">
              <w:rPr>
                <w:i/>
                <w:iCs/>
                <w:sz w:val="24"/>
                <w:szCs w:val="24"/>
              </w:rPr>
              <w:t>“En el desafío educativo: ¿hacia dónde queremos llegar?”</w:t>
            </w:r>
            <w:r w:rsidRPr="008E6096">
              <w:rPr>
                <w:sz w:val="24"/>
                <w:szCs w:val="24"/>
              </w:rPr>
              <w:t>, se destacó la necesidad de formar estudiantes autónomas</w:t>
            </w:r>
            <w:r w:rsidR="001F002B">
              <w:rPr>
                <w:sz w:val="24"/>
                <w:szCs w:val="24"/>
              </w:rPr>
              <w:t>.</w:t>
            </w:r>
            <w:r w:rsidRPr="008E6096">
              <w:rPr>
                <w:sz w:val="24"/>
                <w:szCs w:val="24"/>
              </w:rPr>
              <w:t xml:space="preserve"> Asimismo, se enfatizó la importancia de articular estrategias metodológicas mediante el trabajo colaborativo docente, desarrollar prácticas pedagógicas efectivas que incluyan a estudiantes neurodivergentes, fomentar la metacognición y el pensamiento crítico, y mejorar los instrumentos de evaluación para garantizar oportunidades de aprendizaje progresivo y equitativo.</w:t>
            </w:r>
          </w:p>
          <w:p w14:paraId="696449BB" w14:textId="7C6E49BF" w:rsidR="008E6096" w:rsidRPr="008E6096" w:rsidRDefault="008E6096" w:rsidP="008E6096">
            <w:pPr>
              <w:rPr>
                <w:sz w:val="24"/>
                <w:szCs w:val="24"/>
              </w:rPr>
            </w:pPr>
            <w:r w:rsidRPr="008E6096">
              <w:rPr>
                <w:sz w:val="24"/>
                <w:szCs w:val="24"/>
              </w:rPr>
              <w:t xml:space="preserve">En relación con la segunda pregunta, </w:t>
            </w:r>
            <w:r w:rsidRPr="008E6096">
              <w:rPr>
                <w:i/>
                <w:iCs/>
                <w:sz w:val="24"/>
                <w:szCs w:val="24"/>
              </w:rPr>
              <w:t>“Necesidades formativas: ¿qué apoyos nos faltan para lograrlo?”</w:t>
            </w:r>
            <w:r w:rsidRPr="008E6096">
              <w:rPr>
                <w:sz w:val="24"/>
                <w:szCs w:val="24"/>
              </w:rPr>
              <w:t>, los docentes señalaron como requerimientos</w:t>
            </w:r>
            <w:r w:rsidR="001F002B">
              <w:rPr>
                <w:sz w:val="24"/>
                <w:szCs w:val="24"/>
              </w:rPr>
              <w:t xml:space="preserve"> el destinar mayor cantidad de consejos </w:t>
            </w:r>
            <w:r w:rsidRPr="008E6096">
              <w:rPr>
                <w:sz w:val="24"/>
                <w:szCs w:val="24"/>
              </w:rPr>
              <w:t>docentes para compartir experiencias y promover el trabajo interdisciplinario; la socialización de la rúbrica del portafolio; la posibilidad de observar clases entre colegas; la generación de tutorías en aspectos menos logrados de la Evaluación Docente; mayor articulación entre ciclos educativos; y capacitaciones en ámbitos académicos, psicosociales y tecnológicos.</w:t>
            </w:r>
          </w:p>
          <w:p w14:paraId="476D8BF6" w14:textId="77777777" w:rsidR="008E6096" w:rsidRPr="008E6096" w:rsidRDefault="008E6096" w:rsidP="008E6096">
            <w:pPr>
              <w:rPr>
                <w:sz w:val="24"/>
                <w:szCs w:val="24"/>
              </w:rPr>
            </w:pPr>
            <w:r w:rsidRPr="008E6096">
              <w:rPr>
                <w:sz w:val="24"/>
                <w:szCs w:val="24"/>
              </w:rPr>
              <w:t xml:space="preserve">Finalmente, frente a la tercera pregunta, </w:t>
            </w:r>
            <w:r w:rsidRPr="008E6096">
              <w:rPr>
                <w:i/>
                <w:iCs/>
                <w:sz w:val="24"/>
                <w:szCs w:val="24"/>
              </w:rPr>
              <w:t>“Capacidades docentes: ¿con qué contamos para avanzar?”</w:t>
            </w:r>
            <w:r w:rsidRPr="008E6096">
              <w:rPr>
                <w:sz w:val="24"/>
                <w:szCs w:val="24"/>
              </w:rPr>
              <w:t>, se identificaron fortalezas tales como el alto nivel de perfeccionamiento docente, la disposición al cambio y la escucha activa, la existencia de un ambiente laboral positivo y un equipo directivo accesible y comprometido. Además, se valoró el contar con un número significativo de docentes en tramos de desempeño sobresaliente, la presencia de equipos de integración y psicosocial de gran apoyo al quehacer pedagógico, una infraestructura adecuada y limpia, y la disponibilidad de recursos pedagógicos variados que favorecen la innovación y la calidad de los aprendizajes.</w:t>
            </w:r>
          </w:p>
          <w:p w14:paraId="37B57F4A" w14:textId="77777777" w:rsidR="001F002B" w:rsidRPr="001F002B" w:rsidRDefault="001F002B" w:rsidP="001F002B">
            <w:pPr>
              <w:rPr>
                <w:sz w:val="24"/>
                <w:szCs w:val="24"/>
              </w:rPr>
            </w:pPr>
          </w:p>
        </w:tc>
      </w:tr>
    </w:tbl>
    <w:p w14:paraId="6D9E5C1E" w14:textId="77777777" w:rsidR="005B7973" w:rsidRDefault="005B7973">
      <w:pPr>
        <w:rPr>
          <w:sz w:val="24"/>
          <w:szCs w:val="24"/>
        </w:rPr>
      </w:pPr>
    </w:p>
    <w:p w14:paraId="43B4B286" w14:textId="77777777" w:rsidR="000627CF" w:rsidRDefault="000627CF">
      <w:r>
        <w:br w:type="page"/>
      </w:r>
    </w:p>
    <w:tbl>
      <w:tblPr>
        <w:tblStyle w:val="Tablaconcuadrcula"/>
        <w:tblW w:w="9782" w:type="dxa"/>
        <w:tblInd w:w="-289" w:type="dxa"/>
        <w:tblLook w:val="04A0" w:firstRow="1" w:lastRow="0" w:firstColumn="1" w:lastColumn="0" w:noHBand="0" w:noVBand="1"/>
      </w:tblPr>
      <w:tblGrid>
        <w:gridCol w:w="9782"/>
      </w:tblGrid>
      <w:tr w:rsidR="005B7973" w14:paraId="64E65865" w14:textId="77777777" w:rsidTr="007F23D3">
        <w:tc>
          <w:tcPr>
            <w:tcW w:w="9782" w:type="dxa"/>
          </w:tcPr>
          <w:p w14:paraId="7CF883D4" w14:textId="01C0276A" w:rsidR="005B7973" w:rsidRPr="005B7973" w:rsidRDefault="005B7973" w:rsidP="007F23D3">
            <w:pPr>
              <w:rPr>
                <w:b/>
                <w:bCs/>
                <w:sz w:val="24"/>
                <w:szCs w:val="24"/>
              </w:rPr>
            </w:pPr>
            <w:r>
              <w:rPr>
                <w:b/>
                <w:bCs/>
                <w:sz w:val="24"/>
                <w:szCs w:val="24"/>
              </w:rPr>
              <w:lastRenderedPageBreak/>
              <w:t>Momento 3: Priorización y foco del Desarrollo Profesional</w:t>
            </w:r>
          </w:p>
        </w:tc>
      </w:tr>
      <w:tr w:rsidR="005B7973" w14:paraId="0E89346C" w14:textId="77777777" w:rsidTr="007F23D3">
        <w:tc>
          <w:tcPr>
            <w:tcW w:w="9782" w:type="dxa"/>
          </w:tcPr>
          <w:p w14:paraId="73DA089C" w14:textId="663361D5" w:rsidR="005B7973" w:rsidRPr="005B7973" w:rsidRDefault="005B7973" w:rsidP="007F23D3">
            <w:pPr>
              <w:rPr>
                <w:sz w:val="24"/>
                <w:szCs w:val="24"/>
              </w:rPr>
            </w:pPr>
            <w:r>
              <w:rPr>
                <w:sz w:val="24"/>
                <w:szCs w:val="24"/>
              </w:rPr>
              <w:t>(Describa en este espacio los aspectos, conceptos, reflexiones más importantes, elementos de la interacción de los participantes, etc.)</w:t>
            </w:r>
          </w:p>
        </w:tc>
      </w:tr>
      <w:tr w:rsidR="005B7973" w14:paraId="407AF857" w14:textId="77777777" w:rsidTr="00F7234E">
        <w:trPr>
          <w:trHeight w:val="7900"/>
        </w:trPr>
        <w:tc>
          <w:tcPr>
            <w:tcW w:w="9782" w:type="dxa"/>
          </w:tcPr>
          <w:p w14:paraId="3B4437E1" w14:textId="729949D4" w:rsidR="00294393" w:rsidRPr="00294393" w:rsidRDefault="00294393" w:rsidP="00294393">
            <w:pPr>
              <w:jc w:val="both"/>
              <w:rPr>
                <w:sz w:val="24"/>
                <w:szCs w:val="24"/>
              </w:rPr>
            </w:pPr>
            <w:r>
              <w:rPr>
                <w:sz w:val="24"/>
                <w:szCs w:val="24"/>
              </w:rPr>
              <w:t xml:space="preserve">               </w:t>
            </w:r>
            <w:r w:rsidRPr="00294393">
              <w:rPr>
                <w:sz w:val="24"/>
                <w:szCs w:val="24"/>
              </w:rPr>
              <w:t>En este momento, los docentes continuaron trabajando en grupos, definiendo objetivos y acciones orientadas a fortalecer el desarrollo profesional docente. A partir de la reflexión colectiva, surgieron los siguientes acuerdos:</w:t>
            </w:r>
          </w:p>
          <w:p w14:paraId="43208C34" w14:textId="77777777" w:rsidR="00294393" w:rsidRPr="00294393" w:rsidRDefault="00294393" w:rsidP="00294393">
            <w:pPr>
              <w:numPr>
                <w:ilvl w:val="0"/>
                <w:numId w:val="1"/>
              </w:numPr>
              <w:jc w:val="both"/>
              <w:rPr>
                <w:sz w:val="24"/>
                <w:szCs w:val="24"/>
              </w:rPr>
            </w:pPr>
            <w:r w:rsidRPr="00294393">
              <w:rPr>
                <w:b/>
                <w:bCs/>
                <w:sz w:val="24"/>
                <w:szCs w:val="24"/>
              </w:rPr>
              <w:t>Objetivo 1:</w:t>
            </w:r>
            <w:r w:rsidRPr="00294393">
              <w:rPr>
                <w:sz w:val="24"/>
                <w:szCs w:val="24"/>
              </w:rPr>
              <w:t xml:space="preserve"> Mejorar y propiciar instancias de trabajo colaborativo entre los docentes, promoviendo la planificación conjunta, el intercambio de experiencias y la reflexión pedagógica.</w:t>
            </w:r>
          </w:p>
          <w:p w14:paraId="52AF7C15" w14:textId="77777777" w:rsidR="00294393" w:rsidRPr="00294393" w:rsidRDefault="00294393" w:rsidP="00294393">
            <w:pPr>
              <w:numPr>
                <w:ilvl w:val="1"/>
                <w:numId w:val="1"/>
              </w:numPr>
              <w:jc w:val="both"/>
              <w:rPr>
                <w:sz w:val="24"/>
                <w:szCs w:val="24"/>
              </w:rPr>
            </w:pPr>
            <w:r w:rsidRPr="00294393">
              <w:rPr>
                <w:i/>
                <w:iCs/>
                <w:sz w:val="24"/>
                <w:szCs w:val="24"/>
              </w:rPr>
              <w:t>Acción:</w:t>
            </w:r>
            <w:r w:rsidRPr="00294393">
              <w:rPr>
                <w:sz w:val="24"/>
                <w:szCs w:val="24"/>
              </w:rPr>
              <w:t xml:space="preserve"> Creación de mesas de trabajo interdisciplinarias, destinando al menos un consejo mensual para este propósito.</w:t>
            </w:r>
          </w:p>
          <w:p w14:paraId="31381FA0" w14:textId="77777777" w:rsidR="00294393" w:rsidRPr="00294393" w:rsidRDefault="00294393" w:rsidP="00294393">
            <w:pPr>
              <w:numPr>
                <w:ilvl w:val="0"/>
                <w:numId w:val="1"/>
              </w:numPr>
              <w:jc w:val="both"/>
              <w:rPr>
                <w:sz w:val="24"/>
                <w:szCs w:val="24"/>
              </w:rPr>
            </w:pPr>
            <w:r w:rsidRPr="00294393">
              <w:rPr>
                <w:b/>
                <w:bCs/>
                <w:sz w:val="24"/>
                <w:szCs w:val="24"/>
              </w:rPr>
              <w:t>Objetivo 2:</w:t>
            </w:r>
            <w:r w:rsidRPr="00294393">
              <w:rPr>
                <w:sz w:val="24"/>
                <w:szCs w:val="24"/>
              </w:rPr>
              <w:t xml:space="preserve"> Instaurar institucionalmente el trabajo de codocencia de manera sistemática y ajustada a las necesidades del establecimiento.</w:t>
            </w:r>
          </w:p>
          <w:p w14:paraId="5122097A" w14:textId="77777777" w:rsidR="00294393" w:rsidRPr="00294393" w:rsidRDefault="00294393" w:rsidP="00294393">
            <w:pPr>
              <w:numPr>
                <w:ilvl w:val="1"/>
                <w:numId w:val="1"/>
              </w:numPr>
              <w:jc w:val="both"/>
              <w:rPr>
                <w:sz w:val="24"/>
                <w:szCs w:val="24"/>
              </w:rPr>
            </w:pPr>
            <w:r w:rsidRPr="00294393">
              <w:rPr>
                <w:i/>
                <w:iCs/>
                <w:sz w:val="24"/>
                <w:szCs w:val="24"/>
              </w:rPr>
              <w:t>Acción:</w:t>
            </w:r>
            <w:r w:rsidRPr="00294393">
              <w:rPr>
                <w:sz w:val="24"/>
                <w:szCs w:val="24"/>
              </w:rPr>
              <w:t xml:space="preserve"> Implementar acompañamientos en aula entre docentes de la misma o distinta disciplina, al menos una vez por semestre.</w:t>
            </w:r>
          </w:p>
          <w:p w14:paraId="21D26AAF" w14:textId="77777777" w:rsidR="00294393" w:rsidRPr="00294393" w:rsidRDefault="00294393" w:rsidP="00294393">
            <w:pPr>
              <w:numPr>
                <w:ilvl w:val="0"/>
                <w:numId w:val="1"/>
              </w:numPr>
              <w:jc w:val="both"/>
              <w:rPr>
                <w:sz w:val="24"/>
                <w:szCs w:val="24"/>
              </w:rPr>
            </w:pPr>
            <w:r w:rsidRPr="00294393">
              <w:rPr>
                <w:b/>
                <w:bCs/>
                <w:sz w:val="24"/>
                <w:szCs w:val="24"/>
              </w:rPr>
              <w:t>Objetivo 3:</w:t>
            </w:r>
            <w:r w:rsidRPr="00294393">
              <w:rPr>
                <w:sz w:val="24"/>
                <w:szCs w:val="24"/>
              </w:rPr>
              <w:t xml:space="preserve"> Mejorar la calidad de los instrumentos de evaluación para favorecer aprendizajes progresivos y equitativos.</w:t>
            </w:r>
          </w:p>
          <w:p w14:paraId="20537B7E" w14:textId="77777777" w:rsidR="00294393" w:rsidRDefault="00294393" w:rsidP="00294393">
            <w:pPr>
              <w:numPr>
                <w:ilvl w:val="1"/>
                <w:numId w:val="1"/>
              </w:numPr>
              <w:jc w:val="both"/>
              <w:rPr>
                <w:sz w:val="24"/>
                <w:szCs w:val="24"/>
              </w:rPr>
            </w:pPr>
            <w:r w:rsidRPr="00294393">
              <w:rPr>
                <w:i/>
                <w:iCs/>
                <w:sz w:val="24"/>
                <w:szCs w:val="24"/>
              </w:rPr>
              <w:t>Acciones:</w:t>
            </w:r>
            <w:r w:rsidRPr="00294393">
              <w:rPr>
                <w:sz w:val="24"/>
                <w:szCs w:val="24"/>
              </w:rPr>
              <w:br/>
              <w:t>a) Generar instancias de análisis de instrumentos y guías didácticas diseñadas de acuerdo con los estándares de la Evaluación Docente, incorporando modelamientos de ejercicios de dificultad progresiva.</w:t>
            </w:r>
            <w:r w:rsidRPr="00294393">
              <w:rPr>
                <w:sz w:val="24"/>
                <w:szCs w:val="24"/>
              </w:rPr>
              <w:br/>
              <w:t>b) Establecer espacios de revisión y coevaluación de los instrumentos de evaluación, asegurando coherencia con los objetivos de aprendizaje.</w:t>
            </w:r>
          </w:p>
          <w:p w14:paraId="399FD1A5" w14:textId="77777777" w:rsidR="00294393" w:rsidRPr="00294393" w:rsidRDefault="00294393" w:rsidP="00294393">
            <w:pPr>
              <w:numPr>
                <w:ilvl w:val="1"/>
                <w:numId w:val="1"/>
              </w:numPr>
              <w:jc w:val="both"/>
              <w:rPr>
                <w:sz w:val="24"/>
                <w:szCs w:val="24"/>
              </w:rPr>
            </w:pPr>
          </w:p>
          <w:p w14:paraId="3DB541ED" w14:textId="77777777" w:rsidR="00294393" w:rsidRPr="00294393" w:rsidRDefault="00294393" w:rsidP="00294393">
            <w:pPr>
              <w:jc w:val="both"/>
              <w:rPr>
                <w:sz w:val="24"/>
                <w:szCs w:val="24"/>
              </w:rPr>
            </w:pPr>
            <w:r w:rsidRPr="00294393">
              <w:rPr>
                <w:sz w:val="24"/>
                <w:szCs w:val="24"/>
              </w:rPr>
              <w:t>La interacción grupal se caracterizó por la disposición al diálogo y la búsqueda de acuerdos concretos, lo que permitió traducir las reflexiones en objetivos alcanzables y acciones prácticas, orientadas a fortalecer el trabajo docente y, con ello, los aprendizajes de las estudiantes.</w:t>
            </w:r>
          </w:p>
          <w:p w14:paraId="40ACCE81" w14:textId="77777777" w:rsidR="005B7973" w:rsidRDefault="005B7973" w:rsidP="00294393">
            <w:pPr>
              <w:jc w:val="both"/>
              <w:rPr>
                <w:sz w:val="24"/>
                <w:szCs w:val="24"/>
              </w:rPr>
            </w:pPr>
          </w:p>
        </w:tc>
      </w:tr>
    </w:tbl>
    <w:p w14:paraId="048241B2" w14:textId="77777777" w:rsidR="000627CF" w:rsidRDefault="000627CF">
      <w:r>
        <w:br w:type="page"/>
      </w:r>
    </w:p>
    <w:tbl>
      <w:tblPr>
        <w:tblStyle w:val="Tablaconcuadrcula"/>
        <w:tblW w:w="9782" w:type="dxa"/>
        <w:tblInd w:w="-289" w:type="dxa"/>
        <w:tblLook w:val="04A0" w:firstRow="1" w:lastRow="0" w:firstColumn="1" w:lastColumn="0" w:noHBand="0" w:noVBand="1"/>
      </w:tblPr>
      <w:tblGrid>
        <w:gridCol w:w="9782"/>
      </w:tblGrid>
      <w:tr w:rsidR="005B7973" w14:paraId="3BCDE23E" w14:textId="77777777" w:rsidTr="007F23D3">
        <w:tc>
          <w:tcPr>
            <w:tcW w:w="9782" w:type="dxa"/>
          </w:tcPr>
          <w:p w14:paraId="4895F467" w14:textId="188013BF" w:rsidR="005B7973" w:rsidRPr="005B7973" w:rsidRDefault="005B7973" w:rsidP="005B7973">
            <w:pPr>
              <w:rPr>
                <w:b/>
                <w:bCs/>
                <w:sz w:val="24"/>
                <w:szCs w:val="24"/>
              </w:rPr>
            </w:pPr>
            <w:r>
              <w:rPr>
                <w:b/>
                <w:bCs/>
                <w:sz w:val="24"/>
                <w:szCs w:val="24"/>
              </w:rPr>
              <w:lastRenderedPageBreak/>
              <w:t>Momento 4: Cierre y reflexiones finales</w:t>
            </w:r>
          </w:p>
        </w:tc>
      </w:tr>
      <w:tr w:rsidR="005B7973" w14:paraId="4E7CC1C4" w14:textId="77777777" w:rsidTr="007F23D3">
        <w:tc>
          <w:tcPr>
            <w:tcW w:w="9782" w:type="dxa"/>
          </w:tcPr>
          <w:p w14:paraId="646D41A8" w14:textId="702B3AE7" w:rsidR="005B7973" w:rsidRDefault="005B7973" w:rsidP="005B7973">
            <w:pPr>
              <w:rPr>
                <w:sz w:val="24"/>
                <w:szCs w:val="24"/>
              </w:rPr>
            </w:pPr>
            <w:r>
              <w:rPr>
                <w:sz w:val="24"/>
                <w:szCs w:val="24"/>
              </w:rPr>
              <w:t>(Describa en este espacio los aspectos, conceptos, reflexiones más importantes, elementos de la interacción de los participantes, etc.)</w:t>
            </w:r>
          </w:p>
        </w:tc>
      </w:tr>
      <w:tr w:rsidR="005B7973" w14:paraId="78CCE456" w14:textId="77777777" w:rsidTr="000627CF">
        <w:trPr>
          <w:trHeight w:val="4754"/>
        </w:trPr>
        <w:tc>
          <w:tcPr>
            <w:tcW w:w="9782" w:type="dxa"/>
          </w:tcPr>
          <w:p w14:paraId="6B70552A" w14:textId="0AC2634E" w:rsidR="000627CF" w:rsidRPr="000627CF" w:rsidRDefault="000627CF" w:rsidP="000627CF">
            <w:pPr>
              <w:rPr>
                <w:sz w:val="24"/>
                <w:szCs w:val="24"/>
              </w:rPr>
            </w:pPr>
            <w:r w:rsidRPr="000627CF">
              <w:rPr>
                <w:sz w:val="24"/>
                <w:szCs w:val="24"/>
              </w:rPr>
              <w:t xml:space="preserve">En la parte final de la jornada, se realizó una puesta en común donde los distintos grupos compartieron los objetivos y acciones priorizadas, generando un espacio de diálogo y retroalimentación colectiva. Los docentes destacaron la importancia de </w:t>
            </w:r>
            <w:r>
              <w:rPr>
                <w:sz w:val="24"/>
                <w:szCs w:val="24"/>
              </w:rPr>
              <w:t>destinar</w:t>
            </w:r>
            <w:r w:rsidRPr="000627CF">
              <w:rPr>
                <w:sz w:val="24"/>
                <w:szCs w:val="24"/>
              </w:rPr>
              <w:t xml:space="preserve"> </w:t>
            </w:r>
            <w:r>
              <w:rPr>
                <w:sz w:val="24"/>
                <w:szCs w:val="24"/>
              </w:rPr>
              <w:t xml:space="preserve">más </w:t>
            </w:r>
            <w:r w:rsidRPr="000627CF">
              <w:rPr>
                <w:sz w:val="24"/>
                <w:szCs w:val="24"/>
              </w:rPr>
              <w:t>tiempos y espacios reales para el trabajo colaborativo, valorando especialmente la posibilidad de intercambiar experiencias y proyectar acciones conjuntas que apunten al fortalecimiento de la práctica pedagógica.</w:t>
            </w:r>
          </w:p>
          <w:p w14:paraId="4F801FCC" w14:textId="5E68544B" w:rsidR="000627CF" w:rsidRPr="000627CF" w:rsidRDefault="000627CF" w:rsidP="000627CF">
            <w:pPr>
              <w:rPr>
                <w:sz w:val="24"/>
                <w:szCs w:val="24"/>
              </w:rPr>
            </w:pPr>
            <w:r w:rsidRPr="000627CF">
              <w:rPr>
                <w:sz w:val="24"/>
                <w:szCs w:val="24"/>
              </w:rPr>
              <w:t>Entre las reflexiones más relevantes, se subrayó la necesidad de avanzar en la mejora continua de los instrumentos de evaluación y la inclusión de prácticas que promuevan aprendizajes significativos, autónomos y equitativos en todas las estudiantes. Asimismo, se valoró la disposición del equipo docente para asumir nuevos desafíos, la apertura al cambio y el compromiso con el desarrollo profesional como motor de mejora institucional.</w:t>
            </w:r>
          </w:p>
          <w:p w14:paraId="0150B28D" w14:textId="77777777" w:rsidR="000627CF" w:rsidRPr="000627CF" w:rsidRDefault="000627CF" w:rsidP="000627CF">
            <w:pPr>
              <w:rPr>
                <w:sz w:val="24"/>
                <w:szCs w:val="24"/>
              </w:rPr>
            </w:pPr>
            <w:r w:rsidRPr="000627CF">
              <w:rPr>
                <w:sz w:val="24"/>
                <w:szCs w:val="24"/>
              </w:rPr>
              <w:t>La interacción se caracterizó por un clima de colaboración, respeto y escucha activa, donde primó el interés común por alinear los esfuerzos hacia un mismo horizonte: fortalecer la calidad educativa y dar continuidad a las buenas prácticas que distinguen al Colegio Italiano Santa Ana.</w:t>
            </w:r>
          </w:p>
          <w:p w14:paraId="23226016" w14:textId="77777777" w:rsidR="005B7973" w:rsidRDefault="005B7973" w:rsidP="007F23D3">
            <w:pPr>
              <w:rPr>
                <w:sz w:val="24"/>
                <w:szCs w:val="24"/>
              </w:rPr>
            </w:pPr>
          </w:p>
        </w:tc>
      </w:tr>
    </w:tbl>
    <w:p w14:paraId="7E33EFB4" w14:textId="77777777" w:rsidR="005B7973" w:rsidRDefault="005B7973">
      <w:pPr>
        <w:rPr>
          <w:sz w:val="24"/>
          <w:szCs w:val="24"/>
        </w:rPr>
      </w:pPr>
    </w:p>
    <w:p w14:paraId="2F19AC57" w14:textId="77777777" w:rsidR="000627CF" w:rsidRDefault="000627CF">
      <w:r>
        <w:br w:type="page"/>
      </w:r>
    </w:p>
    <w:tbl>
      <w:tblPr>
        <w:tblStyle w:val="Tablaconcuadrcula"/>
        <w:tblW w:w="9782" w:type="dxa"/>
        <w:tblInd w:w="-289" w:type="dxa"/>
        <w:tblLook w:val="04A0" w:firstRow="1" w:lastRow="0" w:firstColumn="1" w:lastColumn="0" w:noHBand="0" w:noVBand="1"/>
      </w:tblPr>
      <w:tblGrid>
        <w:gridCol w:w="9782"/>
      </w:tblGrid>
      <w:tr w:rsidR="005B7973" w14:paraId="4E5EEDDE" w14:textId="77777777" w:rsidTr="007F23D3">
        <w:tc>
          <w:tcPr>
            <w:tcW w:w="9782" w:type="dxa"/>
          </w:tcPr>
          <w:p w14:paraId="4C9A1686" w14:textId="7E2A12A1" w:rsidR="005B7973" w:rsidRPr="005B7973" w:rsidRDefault="005B7973" w:rsidP="007F23D3">
            <w:pPr>
              <w:rPr>
                <w:b/>
                <w:bCs/>
                <w:sz w:val="24"/>
                <w:szCs w:val="24"/>
              </w:rPr>
            </w:pPr>
            <w:r>
              <w:rPr>
                <w:b/>
                <w:bCs/>
                <w:sz w:val="24"/>
                <w:szCs w:val="24"/>
              </w:rPr>
              <w:lastRenderedPageBreak/>
              <w:t>Observaciones y reflexiones</w:t>
            </w:r>
            <w:r w:rsidR="00F7234E">
              <w:rPr>
                <w:b/>
                <w:bCs/>
                <w:sz w:val="24"/>
                <w:szCs w:val="24"/>
              </w:rPr>
              <w:t xml:space="preserve"> del observador a partir de la experiencia de la Jornada de reflexión</w:t>
            </w:r>
          </w:p>
        </w:tc>
      </w:tr>
      <w:tr w:rsidR="005B7973" w14:paraId="4428E455" w14:textId="77777777" w:rsidTr="007F23D3">
        <w:tc>
          <w:tcPr>
            <w:tcW w:w="9782" w:type="dxa"/>
          </w:tcPr>
          <w:p w14:paraId="2AD839A9" w14:textId="21490982" w:rsidR="005B7973" w:rsidRPr="005B7973" w:rsidRDefault="00F7234E" w:rsidP="007F23D3">
            <w:pPr>
              <w:rPr>
                <w:sz w:val="24"/>
                <w:szCs w:val="24"/>
              </w:rPr>
            </w:pPr>
            <w:r>
              <w:rPr>
                <w:sz w:val="24"/>
                <w:szCs w:val="24"/>
              </w:rPr>
              <w:t>Por ejemplo: quién o quiénes condujeron la actividad, ¿Se presentó apoyo visual?, el espacio favoreció la actividad, cómo fue la participación, cuál fue el ánimo que se percibió en los participantes, etc.</w:t>
            </w:r>
          </w:p>
        </w:tc>
      </w:tr>
      <w:tr w:rsidR="005B7973" w14:paraId="0F6C0EED" w14:textId="77777777" w:rsidTr="00F7234E">
        <w:trPr>
          <w:trHeight w:val="13111"/>
        </w:trPr>
        <w:tc>
          <w:tcPr>
            <w:tcW w:w="9782" w:type="dxa"/>
          </w:tcPr>
          <w:p w14:paraId="6FCC65D8" w14:textId="74959CDC" w:rsidR="005B7973" w:rsidRDefault="005B7973" w:rsidP="007F23D3">
            <w:pPr>
              <w:rPr>
                <w:sz w:val="24"/>
                <w:szCs w:val="24"/>
              </w:rPr>
            </w:pPr>
          </w:p>
        </w:tc>
      </w:tr>
    </w:tbl>
    <w:p w14:paraId="5E2BAD09" w14:textId="77777777" w:rsidR="005B7973" w:rsidRDefault="005B7973">
      <w:pPr>
        <w:rPr>
          <w:sz w:val="24"/>
          <w:szCs w:val="24"/>
        </w:rPr>
      </w:pPr>
    </w:p>
    <w:p w14:paraId="012FFA53" w14:textId="77777777" w:rsidR="00F7234E" w:rsidRDefault="00F7234E">
      <w:pPr>
        <w:rPr>
          <w:sz w:val="24"/>
          <w:szCs w:val="24"/>
        </w:rPr>
      </w:pPr>
    </w:p>
    <w:p w14:paraId="6F16068F" w14:textId="0EBEB4CD" w:rsidR="005B7973" w:rsidRDefault="00F7234E" w:rsidP="00F7234E">
      <w:pPr>
        <w:spacing w:after="0" w:line="240" w:lineRule="auto"/>
        <w:rPr>
          <w:sz w:val="24"/>
          <w:szCs w:val="24"/>
        </w:rPr>
      </w:pPr>
      <w:r>
        <w:rPr>
          <w:sz w:val="24"/>
          <w:szCs w:val="24"/>
        </w:rPr>
        <w:t xml:space="preserve">        Nombre, timbre y firma                                                                          Nombre y firma</w:t>
      </w:r>
    </w:p>
    <w:p w14:paraId="1F78F27C" w14:textId="1489F71B" w:rsidR="00F7234E" w:rsidRPr="005B7973" w:rsidRDefault="00F7234E" w:rsidP="00F7234E">
      <w:pPr>
        <w:spacing w:after="0" w:line="240" w:lineRule="auto"/>
        <w:rPr>
          <w:sz w:val="24"/>
          <w:szCs w:val="24"/>
        </w:rPr>
      </w:pPr>
      <w:r>
        <w:rPr>
          <w:sz w:val="24"/>
          <w:szCs w:val="24"/>
        </w:rPr>
        <w:t>Establecimiento Educacional                                                              Supervisor Ministerial</w:t>
      </w:r>
    </w:p>
    <w:sectPr w:rsidR="00F7234E" w:rsidRPr="005B7973" w:rsidSect="005B7973">
      <w:pgSz w:w="12189" w:h="18709" w:code="10000"/>
      <w:pgMar w:top="851" w:right="1699"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B1454"/>
    <w:multiLevelType w:val="multilevel"/>
    <w:tmpl w:val="17660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23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73"/>
    <w:rsid w:val="000627CF"/>
    <w:rsid w:val="001B2E86"/>
    <w:rsid w:val="001F002B"/>
    <w:rsid w:val="00294393"/>
    <w:rsid w:val="003E4AFD"/>
    <w:rsid w:val="005B7973"/>
    <w:rsid w:val="006807E2"/>
    <w:rsid w:val="00806B1F"/>
    <w:rsid w:val="00874DE1"/>
    <w:rsid w:val="008E6096"/>
    <w:rsid w:val="009267C5"/>
    <w:rsid w:val="00B25AD6"/>
    <w:rsid w:val="00BA3542"/>
    <w:rsid w:val="00D42512"/>
    <w:rsid w:val="00F7234E"/>
    <w:rsid w:val="00FD75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252E"/>
  <w15:chartTrackingRefBased/>
  <w15:docId w15:val="{639D53BD-2207-4786-9C77-DA78412D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7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7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79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79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79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79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79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79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79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79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79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79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79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79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79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79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79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7973"/>
    <w:rPr>
      <w:rFonts w:eastAsiaTheme="majorEastAsia" w:cstheme="majorBidi"/>
      <w:color w:val="272727" w:themeColor="text1" w:themeTint="D8"/>
    </w:rPr>
  </w:style>
  <w:style w:type="paragraph" w:styleId="Ttulo">
    <w:name w:val="Title"/>
    <w:basedOn w:val="Normal"/>
    <w:next w:val="Normal"/>
    <w:link w:val="TtuloCar"/>
    <w:uiPriority w:val="10"/>
    <w:qFormat/>
    <w:rsid w:val="005B7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79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79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79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7973"/>
    <w:pPr>
      <w:spacing w:before="160"/>
      <w:jc w:val="center"/>
    </w:pPr>
    <w:rPr>
      <w:i/>
      <w:iCs/>
      <w:color w:val="404040" w:themeColor="text1" w:themeTint="BF"/>
    </w:rPr>
  </w:style>
  <w:style w:type="character" w:customStyle="1" w:styleId="CitaCar">
    <w:name w:val="Cita Car"/>
    <w:basedOn w:val="Fuentedeprrafopredeter"/>
    <w:link w:val="Cita"/>
    <w:uiPriority w:val="29"/>
    <w:rsid w:val="005B7973"/>
    <w:rPr>
      <w:i/>
      <w:iCs/>
      <w:color w:val="404040" w:themeColor="text1" w:themeTint="BF"/>
    </w:rPr>
  </w:style>
  <w:style w:type="paragraph" w:styleId="Prrafodelista">
    <w:name w:val="List Paragraph"/>
    <w:basedOn w:val="Normal"/>
    <w:uiPriority w:val="34"/>
    <w:qFormat/>
    <w:rsid w:val="005B7973"/>
    <w:pPr>
      <w:ind w:left="720"/>
      <w:contextualSpacing/>
    </w:pPr>
  </w:style>
  <w:style w:type="character" w:styleId="nfasisintenso">
    <w:name w:val="Intense Emphasis"/>
    <w:basedOn w:val="Fuentedeprrafopredeter"/>
    <w:uiPriority w:val="21"/>
    <w:qFormat/>
    <w:rsid w:val="005B7973"/>
    <w:rPr>
      <w:i/>
      <w:iCs/>
      <w:color w:val="0F4761" w:themeColor="accent1" w:themeShade="BF"/>
    </w:rPr>
  </w:style>
  <w:style w:type="paragraph" w:styleId="Citadestacada">
    <w:name w:val="Intense Quote"/>
    <w:basedOn w:val="Normal"/>
    <w:next w:val="Normal"/>
    <w:link w:val="CitadestacadaCar"/>
    <w:uiPriority w:val="30"/>
    <w:qFormat/>
    <w:rsid w:val="005B7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7973"/>
    <w:rPr>
      <w:i/>
      <w:iCs/>
      <w:color w:val="0F4761" w:themeColor="accent1" w:themeShade="BF"/>
    </w:rPr>
  </w:style>
  <w:style w:type="character" w:styleId="Referenciaintensa">
    <w:name w:val="Intense Reference"/>
    <w:basedOn w:val="Fuentedeprrafopredeter"/>
    <w:uiPriority w:val="32"/>
    <w:qFormat/>
    <w:rsid w:val="005B7973"/>
    <w:rPr>
      <w:b/>
      <w:bCs/>
      <w:smallCaps/>
      <w:color w:val="0F4761" w:themeColor="accent1" w:themeShade="BF"/>
      <w:spacing w:val="5"/>
    </w:rPr>
  </w:style>
  <w:style w:type="table" w:styleId="Tablaconcuadrcula">
    <w:name w:val="Table Grid"/>
    <w:basedOn w:val="Tablanormal"/>
    <w:uiPriority w:val="39"/>
    <w:rsid w:val="005B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5</Pages>
  <Words>1165</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rauld ojeda</dc:creator>
  <cp:keywords/>
  <dc:description/>
  <cp:lastModifiedBy>Fernanda Roco</cp:lastModifiedBy>
  <cp:revision>7</cp:revision>
  <dcterms:created xsi:type="dcterms:W3CDTF">2025-08-19T12:47:00Z</dcterms:created>
  <dcterms:modified xsi:type="dcterms:W3CDTF">2025-08-19T18:41:00Z</dcterms:modified>
</cp:coreProperties>
</file>