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5 PASOS DE LA PLANIFICACIÓN</w:t>
      </w:r>
    </w:p>
    <w:p w:rsidR="00000000" w:rsidDel="00000000" w:rsidP="00000000" w:rsidRDefault="00000000" w:rsidRPr="00000000" w14:paraId="00000002">
      <w:pPr>
        <w:rPr>
          <w:rFonts w:ascii="Calibri" w:cs="Calibri" w:eastAsia="Calibri" w:hAnsi="Calibri"/>
          <w:b w:val="1"/>
        </w:rPr>
      </w:pPr>
      <w:r w:rsidDel="00000000" w:rsidR="00000000" w:rsidRPr="00000000">
        <w:rPr>
          <w:rtl w:val="0"/>
        </w:rPr>
      </w:r>
    </w:p>
    <w:tbl>
      <w:tblPr>
        <w:tblStyle w:val="Table1"/>
        <w:tblW w:w="9180.0" w:type="dxa"/>
        <w:jc w:val="left"/>
        <w:tblInd w:w="0.0" w:type="dxa"/>
        <w:tblLayout w:type="fixed"/>
        <w:tblLook w:val="0400"/>
      </w:tblPr>
      <w:tblGrid>
        <w:gridCol w:w="1902"/>
        <w:gridCol w:w="7278"/>
        <w:tblGridChange w:id="0">
          <w:tblGrid>
            <w:gridCol w:w="1902"/>
            <w:gridCol w:w="7278"/>
          </w:tblGrid>
        </w:tblGridChange>
      </w:tblGrid>
      <w:tr>
        <w:trPr>
          <w:cantSplit w:val="0"/>
          <w:trHeight w:val="584" w:hRule="atLeast"/>
          <w:tblHeader w:val="0"/>
        </w:trPr>
        <w:tc>
          <w:tcPr>
            <w:tcBorders>
              <w:top w:color="f79646" w:space="0" w:sz="8" w:val="single"/>
              <w:left w:color="f79646" w:space="0" w:sz="8" w:val="single"/>
              <w:bottom w:color="f79646" w:space="0" w:sz="18" w:val="single"/>
              <w:right w:color="f79646" w:space="0" w:sz="8" w:val="single"/>
            </w:tcBorders>
            <w:shd w:fill="auto" w:val="clear"/>
            <w:tcMar>
              <w:top w:w="72.0" w:type="dxa"/>
              <w:left w:w="144.0" w:type="dxa"/>
              <w:bottom w:w="72.0" w:type="dxa"/>
              <w:right w:w="144.0" w:type="dxa"/>
            </w:tcMar>
          </w:tcPr>
          <w:p w:rsidR="00000000" w:rsidDel="00000000" w:rsidP="00000000" w:rsidRDefault="00000000" w:rsidRPr="00000000" w14:paraId="00000003">
            <w:pPr>
              <w:rPr>
                <w:rFonts w:ascii="Calibri" w:cs="Calibri" w:eastAsia="Calibri" w:hAnsi="Calibri"/>
              </w:rPr>
            </w:pPr>
            <w:r w:rsidDel="00000000" w:rsidR="00000000" w:rsidRPr="00000000">
              <w:rPr>
                <w:rFonts w:ascii="Calibri" w:cs="Calibri" w:eastAsia="Calibri" w:hAnsi="Calibri"/>
                <w:b w:val="1"/>
                <w:rtl w:val="0"/>
              </w:rPr>
              <w:t xml:space="preserve">INICIO </w:t>
            </w:r>
            <w:r w:rsidDel="00000000" w:rsidR="00000000" w:rsidRPr="00000000">
              <w:rPr>
                <w:rtl w:val="0"/>
              </w:rPr>
            </w:r>
          </w:p>
        </w:tc>
        <w:tc>
          <w:tcPr>
            <w:tcBorders>
              <w:top w:color="f79646" w:space="0" w:sz="8" w:val="single"/>
              <w:left w:color="f79646" w:space="0" w:sz="8" w:val="single"/>
              <w:bottom w:color="f79646" w:space="0" w:sz="18" w:val="single"/>
              <w:right w:color="f79646" w:space="0" w:sz="8" w:val="single"/>
            </w:tcBorders>
            <w:shd w:fill="auto" w:val="clear"/>
            <w:tcMar>
              <w:top w:w="72.0" w:type="dxa"/>
              <w:left w:w="144.0" w:type="dxa"/>
              <w:bottom w:w="72.0" w:type="dxa"/>
              <w:right w:w="144.0" w:type="dxa"/>
            </w:tcMar>
          </w:tcPr>
          <w:p w:rsidR="00000000" w:rsidDel="00000000" w:rsidP="00000000" w:rsidRDefault="00000000" w:rsidRPr="00000000" w14:paraId="00000004">
            <w:pPr>
              <w:rPr>
                <w:rFonts w:ascii="Calibri" w:cs="Calibri" w:eastAsia="Calibri" w:hAnsi="Calibri"/>
              </w:rPr>
            </w:pPr>
            <w:r w:rsidDel="00000000" w:rsidR="00000000" w:rsidRPr="00000000">
              <w:rPr>
                <w:rFonts w:ascii="Calibri" w:cs="Calibri" w:eastAsia="Calibri" w:hAnsi="Calibri"/>
                <w:b w:val="1"/>
                <w:rtl w:val="0"/>
              </w:rPr>
              <w:t xml:space="preserve">Paso 1: Preparando el aprendizaje</w:t>
            </w:r>
            <w:r w:rsidDel="00000000" w:rsidR="00000000" w:rsidRPr="00000000">
              <w:rPr>
                <w:rtl w:val="0"/>
              </w:rPr>
            </w:r>
          </w:p>
          <w:p w:rsidR="00000000" w:rsidDel="00000000" w:rsidP="00000000" w:rsidRDefault="00000000" w:rsidRPr="00000000" w14:paraId="00000005">
            <w:pPr>
              <w:rPr>
                <w:rFonts w:ascii="Calibri" w:cs="Calibri" w:eastAsia="Calibri" w:hAnsi="Calibri"/>
              </w:rPr>
            </w:pPr>
            <w:r w:rsidDel="00000000" w:rsidR="00000000" w:rsidRPr="00000000">
              <w:rPr>
                <w:rFonts w:ascii="Calibri" w:cs="Calibri" w:eastAsia="Calibri" w:hAnsi="Calibri"/>
                <w:rtl w:val="0"/>
              </w:rPr>
              <w:t xml:space="preserve">En esta etapa el docente debe poner en común el OA de la clase en un lenguaje acorde a la edad del estudiante. Se utilizan distintas estrategias para activar los conocimientos, despertar el interés y la curiosidad.</w:t>
            </w:r>
          </w:p>
          <w:p w:rsidR="00000000" w:rsidDel="00000000" w:rsidP="00000000" w:rsidRDefault="00000000" w:rsidRPr="00000000" w14:paraId="00000006">
            <w:pPr>
              <w:rPr>
                <w:rFonts w:ascii="Calibri" w:cs="Calibri" w:eastAsia="Calibri" w:hAnsi="Calibri"/>
              </w:rPr>
            </w:pPr>
            <w:r w:rsidDel="00000000" w:rsidR="00000000" w:rsidRPr="00000000">
              <w:rPr>
                <w:rFonts w:ascii="Calibri" w:cs="Calibri" w:eastAsia="Calibri" w:hAnsi="Calibri"/>
                <w:rtl w:val="0"/>
              </w:rPr>
              <w:t xml:space="preserve">Ejemplo: planteando preguntas desafiantes, activando conocimientos previos, explicando la importancia del aprendizaje específico, generando estímulos auditivos, visuales, etc. </w:t>
            </w:r>
          </w:p>
        </w:tc>
      </w:tr>
      <w:tr>
        <w:trPr>
          <w:cantSplit w:val="0"/>
          <w:trHeight w:val="584" w:hRule="atLeast"/>
          <w:tblHeader w:val="0"/>
        </w:trPr>
        <w:tc>
          <w:tcPr>
            <w:vMerge w:val="restart"/>
            <w:tcBorders>
              <w:top w:color="f79646" w:space="0" w:sz="18" w:val="single"/>
              <w:left w:color="f79646" w:space="0" w:sz="8" w:val="single"/>
              <w:bottom w:color="f79646" w:space="0" w:sz="8" w:val="single"/>
              <w:right w:color="f79646" w:space="0" w:sz="8" w:val="single"/>
            </w:tcBorders>
            <w:shd w:fill="fdefe9" w:val="clear"/>
            <w:tcMar>
              <w:top w:w="72.0" w:type="dxa"/>
              <w:left w:w="144.0" w:type="dxa"/>
              <w:bottom w:w="72.0" w:type="dxa"/>
              <w:right w:w="144.0" w:type="dxa"/>
            </w:tcMar>
          </w:tcPr>
          <w:p w:rsidR="00000000" w:rsidDel="00000000" w:rsidP="00000000" w:rsidRDefault="00000000" w:rsidRPr="00000000" w14:paraId="00000007">
            <w:pPr>
              <w:rPr>
                <w:rFonts w:ascii="Calibri" w:cs="Calibri" w:eastAsia="Calibri" w:hAnsi="Calibri"/>
              </w:rPr>
            </w:pPr>
            <w:r w:rsidDel="00000000" w:rsidR="00000000" w:rsidRPr="00000000">
              <w:rPr>
                <w:rFonts w:ascii="Calibri" w:cs="Calibri" w:eastAsia="Calibri" w:hAnsi="Calibri"/>
                <w:b w:val="1"/>
                <w:rtl w:val="0"/>
              </w:rPr>
              <w:t xml:space="preserve">DESARROLLO </w:t>
            </w:r>
            <w:r w:rsidDel="00000000" w:rsidR="00000000" w:rsidRPr="00000000">
              <w:rPr>
                <w:rtl w:val="0"/>
              </w:rPr>
            </w:r>
          </w:p>
        </w:tc>
        <w:tc>
          <w:tcPr>
            <w:tcBorders>
              <w:top w:color="f79646" w:space="0" w:sz="18" w:val="single"/>
              <w:left w:color="f79646" w:space="0" w:sz="8" w:val="single"/>
              <w:bottom w:color="f79646" w:space="0" w:sz="8" w:val="single"/>
              <w:right w:color="f79646" w:space="0" w:sz="8" w:val="single"/>
            </w:tcBorders>
            <w:shd w:fill="fdefe9" w:val="clear"/>
            <w:tcMar>
              <w:top w:w="72.0" w:type="dxa"/>
              <w:left w:w="144.0" w:type="dxa"/>
              <w:bottom w:w="72.0" w:type="dxa"/>
              <w:right w:w="144.0" w:type="dxa"/>
            </w:tcMar>
          </w:tcPr>
          <w:p w:rsidR="00000000" w:rsidDel="00000000" w:rsidP="00000000" w:rsidRDefault="00000000" w:rsidRPr="00000000" w14:paraId="00000008">
            <w:pPr>
              <w:rPr>
                <w:rFonts w:ascii="Calibri" w:cs="Calibri" w:eastAsia="Calibri" w:hAnsi="Calibri"/>
              </w:rPr>
            </w:pPr>
            <w:r w:rsidDel="00000000" w:rsidR="00000000" w:rsidRPr="00000000">
              <w:rPr>
                <w:rFonts w:ascii="Calibri" w:cs="Calibri" w:eastAsia="Calibri" w:hAnsi="Calibri"/>
                <w:b w:val="1"/>
                <w:rtl w:val="0"/>
              </w:rPr>
              <w:t xml:space="preserve">Paso 2: Presentando la nueva información</w:t>
            </w:r>
            <w:r w:rsidDel="00000000" w:rsidR="00000000" w:rsidRPr="00000000">
              <w:rPr>
                <w:rtl w:val="0"/>
              </w:rPr>
            </w:r>
          </w:p>
          <w:p w:rsidR="00000000" w:rsidDel="00000000" w:rsidP="00000000" w:rsidRDefault="00000000" w:rsidRPr="00000000" w14:paraId="00000009">
            <w:pPr>
              <w:rPr>
                <w:rFonts w:ascii="Calibri" w:cs="Calibri" w:eastAsia="Calibri" w:hAnsi="Calibri"/>
              </w:rPr>
            </w:pPr>
            <w:r w:rsidDel="00000000" w:rsidR="00000000" w:rsidRPr="00000000">
              <w:rPr>
                <w:rFonts w:ascii="Calibri" w:cs="Calibri" w:eastAsia="Calibri" w:hAnsi="Calibri"/>
                <w:rtl w:val="0"/>
              </w:rPr>
              <w:t xml:space="preserve">El docente enseña a los niños una nueva información de forma breve. Se deben involucrar distintas estrategias de transmisión de conocimientos (VAK)</w:t>
            </w:r>
          </w:p>
          <w:p w:rsidR="00000000" w:rsidDel="00000000" w:rsidP="00000000" w:rsidRDefault="00000000" w:rsidRPr="00000000" w14:paraId="0000000A">
            <w:pPr>
              <w:rPr>
                <w:rFonts w:ascii="Calibri" w:cs="Calibri" w:eastAsia="Calibri" w:hAnsi="Calibri"/>
              </w:rPr>
            </w:pPr>
            <w:r w:rsidDel="00000000" w:rsidR="00000000" w:rsidRPr="00000000">
              <w:rPr>
                <w:rFonts w:ascii="Calibri" w:cs="Calibri" w:eastAsia="Calibri" w:hAnsi="Calibri"/>
                <w:rtl w:val="0"/>
              </w:rPr>
              <w:t xml:space="preserve">Ejemplo: utilizando material concreto, proyectando imágenes y presentaciones, escuchando poemas y canciones, teatralizando contenidos, etc.</w:t>
            </w:r>
          </w:p>
        </w:tc>
      </w:tr>
      <w:tr>
        <w:trPr>
          <w:cantSplit w:val="0"/>
          <w:trHeight w:val="584" w:hRule="atLeast"/>
          <w:tblHeader w:val="0"/>
        </w:trPr>
        <w:tc>
          <w:tcPr>
            <w:vMerge w:val="continue"/>
            <w:tcBorders>
              <w:top w:color="f79646" w:space="0" w:sz="18" w:val="single"/>
              <w:left w:color="f79646" w:space="0" w:sz="8" w:val="single"/>
              <w:bottom w:color="f79646" w:space="0" w:sz="8" w:val="single"/>
              <w:right w:color="f79646" w:space="0" w:sz="8" w:val="single"/>
            </w:tcBorders>
            <w:shd w:fill="fdefe9" w:val="clear"/>
            <w:tcMar>
              <w:top w:w="72.0" w:type="dxa"/>
              <w:left w:w="144.0" w:type="dxa"/>
              <w:bottom w:w="72.0" w:type="dxa"/>
              <w:right w:w="144.0" w:type="dxa"/>
            </w:tcMar>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f79646" w:space="0" w:sz="8" w:val="single"/>
              <w:left w:color="f79646" w:space="0" w:sz="8" w:val="single"/>
              <w:bottom w:color="f79646" w:space="0" w:sz="8" w:val="single"/>
              <w:right w:color="f79646" w:space="0" w:sz="8" w:val="single"/>
            </w:tcBorders>
            <w:shd w:fill="auto" w:val="clear"/>
            <w:tcMar>
              <w:top w:w="72.0" w:type="dxa"/>
              <w:left w:w="144.0" w:type="dxa"/>
              <w:bottom w:w="72.0" w:type="dxa"/>
              <w:right w:w="144.0" w:type="dxa"/>
            </w:tcMar>
          </w:tcPr>
          <w:p w:rsidR="00000000" w:rsidDel="00000000" w:rsidP="00000000" w:rsidRDefault="00000000" w:rsidRPr="00000000" w14:paraId="0000000C">
            <w:pPr>
              <w:rPr>
                <w:rFonts w:ascii="Calibri" w:cs="Calibri" w:eastAsia="Calibri" w:hAnsi="Calibri"/>
                <w:b w:val="1"/>
              </w:rPr>
            </w:pPr>
            <w:r w:rsidDel="00000000" w:rsidR="00000000" w:rsidRPr="00000000">
              <w:rPr>
                <w:rFonts w:ascii="Calibri" w:cs="Calibri" w:eastAsia="Calibri" w:hAnsi="Calibri"/>
                <w:b w:val="1"/>
                <w:rtl w:val="0"/>
              </w:rPr>
              <w:t xml:space="preserve">Paso 3: Práctica guiada</w:t>
            </w:r>
          </w:p>
          <w:p w:rsidR="00000000" w:rsidDel="00000000" w:rsidP="00000000" w:rsidRDefault="00000000" w:rsidRPr="00000000" w14:paraId="0000000D">
            <w:pPr>
              <w:rPr>
                <w:rFonts w:ascii="Calibri" w:cs="Calibri" w:eastAsia="Calibri" w:hAnsi="Calibri"/>
              </w:rPr>
            </w:pPr>
            <w:r w:rsidDel="00000000" w:rsidR="00000000" w:rsidRPr="00000000">
              <w:rPr>
                <w:rFonts w:ascii="Calibri" w:cs="Calibri" w:eastAsia="Calibri" w:hAnsi="Calibri"/>
                <w:rtl w:val="0"/>
              </w:rPr>
              <w:t xml:space="preserve">Esta etapa es fundamental para el desarrollo de habilidades de los alumnos, ya que, en ella el profesor modela el proceso de aprendizaje. Se desarrollan actividades guía que sirvan de explicación a tareas que posteriormente el alumno desarrollará de manera individual. Se utilizan estrategias que permiten al estudiante ejercitar los nuevos contenidos en forma guiada, por el modelaje del docente.</w:t>
            </w:r>
          </w:p>
        </w:tc>
      </w:tr>
      <w:tr>
        <w:trPr>
          <w:cantSplit w:val="0"/>
          <w:trHeight w:val="584" w:hRule="atLeast"/>
          <w:tblHeader w:val="0"/>
        </w:trPr>
        <w:tc>
          <w:tcPr>
            <w:vMerge w:val="continue"/>
            <w:tcBorders>
              <w:top w:color="f79646" w:space="0" w:sz="18" w:val="single"/>
              <w:left w:color="f79646" w:space="0" w:sz="8" w:val="single"/>
              <w:bottom w:color="f79646" w:space="0" w:sz="8" w:val="single"/>
              <w:right w:color="f79646" w:space="0" w:sz="8" w:val="single"/>
            </w:tcBorders>
            <w:shd w:fill="fdefe9" w:val="clear"/>
            <w:tcMar>
              <w:top w:w="72.0" w:type="dxa"/>
              <w:left w:w="144.0" w:type="dxa"/>
              <w:bottom w:w="72.0" w:type="dxa"/>
              <w:right w:w="144.0" w:type="dxa"/>
            </w:tcMa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f79646" w:space="0" w:sz="8" w:val="single"/>
              <w:left w:color="f79646" w:space="0" w:sz="8" w:val="single"/>
              <w:bottom w:color="f79646" w:space="0" w:sz="8" w:val="single"/>
              <w:right w:color="f79646" w:space="0" w:sz="8" w:val="single"/>
            </w:tcBorders>
            <w:shd w:fill="fdefe9" w:val="clear"/>
            <w:tcMar>
              <w:top w:w="72.0" w:type="dxa"/>
              <w:left w:w="144.0" w:type="dxa"/>
              <w:bottom w:w="72.0" w:type="dxa"/>
              <w:right w:w="144.0" w:type="dxa"/>
            </w:tcMar>
          </w:tcPr>
          <w:p w:rsidR="00000000" w:rsidDel="00000000" w:rsidP="00000000" w:rsidRDefault="00000000" w:rsidRPr="00000000" w14:paraId="0000000F">
            <w:pPr>
              <w:rPr>
                <w:rFonts w:ascii="Calibri" w:cs="Calibri" w:eastAsia="Calibri" w:hAnsi="Calibri"/>
                <w:b w:val="1"/>
              </w:rPr>
            </w:pPr>
            <w:r w:rsidDel="00000000" w:rsidR="00000000" w:rsidRPr="00000000">
              <w:rPr>
                <w:rFonts w:ascii="Calibri" w:cs="Calibri" w:eastAsia="Calibri" w:hAnsi="Calibri"/>
                <w:b w:val="1"/>
                <w:rtl w:val="0"/>
              </w:rPr>
              <w:t xml:space="preserve">Paso 4: Práctica independiente</w:t>
            </w:r>
          </w:p>
          <w:p w:rsidR="00000000" w:rsidDel="00000000" w:rsidP="00000000" w:rsidRDefault="00000000" w:rsidRPr="00000000" w14:paraId="00000010">
            <w:pPr>
              <w:rPr>
                <w:rFonts w:ascii="Calibri" w:cs="Calibri" w:eastAsia="Calibri" w:hAnsi="Calibri"/>
              </w:rPr>
            </w:pPr>
            <w:r w:rsidDel="00000000" w:rsidR="00000000" w:rsidRPr="00000000">
              <w:rPr>
                <w:rFonts w:ascii="Calibri" w:cs="Calibri" w:eastAsia="Calibri" w:hAnsi="Calibri"/>
                <w:rtl w:val="0"/>
              </w:rPr>
              <w:t xml:space="preserve">Luego de haber resuelto el ejercicio guiado, cada alumno debe trabajar en forma autónoma el desarrollo de sus habilidades, logrando la adquisición del aprendizaje de manera independiente. Sin embargo, el profesor puede dar pistas y también monitorear el desempeño del estudiante.</w:t>
            </w:r>
          </w:p>
        </w:tc>
      </w:tr>
      <w:tr>
        <w:trPr>
          <w:cantSplit w:val="0"/>
          <w:trHeight w:val="584" w:hRule="atLeast"/>
          <w:tblHeader w:val="0"/>
        </w:trPr>
        <w:tc>
          <w:tcPr>
            <w:tcBorders>
              <w:top w:color="f79646" w:space="0" w:sz="8" w:val="single"/>
              <w:left w:color="f79646" w:space="0" w:sz="8" w:val="single"/>
              <w:bottom w:color="f79646" w:space="0" w:sz="8" w:val="single"/>
              <w:right w:color="f79646" w:space="0" w:sz="8" w:val="single"/>
            </w:tcBorders>
            <w:shd w:fill="auto" w:val="clear"/>
            <w:tcMar>
              <w:top w:w="72.0" w:type="dxa"/>
              <w:left w:w="144.0" w:type="dxa"/>
              <w:bottom w:w="72.0" w:type="dxa"/>
              <w:right w:w="144.0" w:type="dxa"/>
            </w:tcMar>
          </w:tcPr>
          <w:p w:rsidR="00000000" w:rsidDel="00000000" w:rsidP="00000000" w:rsidRDefault="00000000" w:rsidRPr="00000000" w14:paraId="00000011">
            <w:pPr>
              <w:rPr>
                <w:rFonts w:ascii="Calibri" w:cs="Calibri" w:eastAsia="Calibri" w:hAnsi="Calibri"/>
                <w:b w:val="1"/>
              </w:rPr>
            </w:pPr>
            <w:r w:rsidDel="00000000" w:rsidR="00000000" w:rsidRPr="00000000">
              <w:rPr>
                <w:rFonts w:ascii="Calibri" w:cs="Calibri" w:eastAsia="Calibri" w:hAnsi="Calibri"/>
                <w:b w:val="1"/>
                <w:rtl w:val="0"/>
              </w:rPr>
              <w:t xml:space="preserve">CIERRE </w:t>
            </w:r>
          </w:p>
        </w:tc>
        <w:tc>
          <w:tcPr>
            <w:tcBorders>
              <w:top w:color="f79646" w:space="0" w:sz="8" w:val="single"/>
              <w:left w:color="f79646" w:space="0" w:sz="8" w:val="single"/>
              <w:bottom w:color="f79646" w:space="0" w:sz="8" w:val="single"/>
              <w:right w:color="f79646" w:space="0" w:sz="8" w:val="single"/>
            </w:tcBorders>
            <w:shd w:fill="auto" w:val="clear"/>
            <w:tcMar>
              <w:top w:w="72.0" w:type="dxa"/>
              <w:left w:w="144.0" w:type="dxa"/>
              <w:bottom w:w="72.0" w:type="dxa"/>
              <w:right w:w="144.0" w:type="dxa"/>
            </w:tcMar>
          </w:tcPr>
          <w:p w:rsidR="00000000" w:rsidDel="00000000" w:rsidP="00000000" w:rsidRDefault="00000000" w:rsidRPr="00000000" w14:paraId="00000012">
            <w:pPr>
              <w:rPr>
                <w:rFonts w:ascii="Calibri" w:cs="Calibri" w:eastAsia="Calibri" w:hAnsi="Calibri"/>
                <w:b w:val="1"/>
              </w:rPr>
            </w:pPr>
            <w:r w:rsidDel="00000000" w:rsidR="00000000" w:rsidRPr="00000000">
              <w:rPr>
                <w:rFonts w:ascii="Calibri" w:cs="Calibri" w:eastAsia="Calibri" w:hAnsi="Calibri"/>
                <w:b w:val="1"/>
                <w:rtl w:val="0"/>
              </w:rPr>
              <w:t xml:space="preserve">Paso 5: Consolidación del aprendizaje</w:t>
            </w:r>
          </w:p>
          <w:p w:rsidR="00000000" w:rsidDel="00000000" w:rsidP="00000000" w:rsidRDefault="00000000" w:rsidRPr="00000000" w14:paraId="00000013">
            <w:pPr>
              <w:rPr>
                <w:rFonts w:ascii="Calibri" w:cs="Calibri" w:eastAsia="Calibri" w:hAnsi="Calibri"/>
              </w:rPr>
            </w:pPr>
            <w:r w:rsidDel="00000000" w:rsidR="00000000" w:rsidRPr="00000000">
              <w:rPr>
                <w:rFonts w:ascii="Calibri" w:cs="Calibri" w:eastAsia="Calibri" w:hAnsi="Calibri"/>
                <w:rtl w:val="0"/>
              </w:rPr>
              <w:t xml:space="preserve">Este paso puede ser realizado tanto por el profesor, como por el alumno, o de manera conjunta. Se resume en una actividad de cierre, que ayuda a reflexionar sobre algún elemento central de la clase y del aprendizaje.</w:t>
            </w:r>
          </w:p>
          <w:p w:rsidR="00000000" w:rsidDel="00000000" w:rsidP="00000000" w:rsidRDefault="00000000" w:rsidRPr="00000000" w14:paraId="00000014">
            <w:pPr>
              <w:rPr>
                <w:rFonts w:ascii="Calibri" w:cs="Calibri" w:eastAsia="Calibri" w:hAnsi="Calibri"/>
              </w:rPr>
            </w:pPr>
            <w:r w:rsidDel="00000000" w:rsidR="00000000" w:rsidRPr="00000000">
              <w:rPr>
                <w:rFonts w:ascii="Calibri" w:cs="Calibri" w:eastAsia="Calibri" w:hAnsi="Calibri"/>
                <w:rtl w:val="0"/>
              </w:rPr>
              <w:t xml:space="preserve">Ejemplo: completar organizador gráfico, conversar acerca de lo aprendido, explicar contenidos con sus propias palabras, resolver dudas y confusiones, evaluar el desempeño de la clase o generar nuevas preguntas</w:t>
            </w:r>
          </w:p>
        </w:tc>
      </w:tr>
    </w:tbl>
    <w:p w:rsidR="00000000" w:rsidDel="00000000" w:rsidP="00000000" w:rsidRDefault="00000000" w:rsidRPr="00000000" w14:paraId="00000015">
      <w:pPr>
        <w:jc w:val="right"/>
        <w:rPr/>
      </w:pPr>
      <w:r w:rsidDel="00000000" w:rsidR="00000000" w:rsidRPr="00000000">
        <w:rPr>
          <w:rFonts w:ascii="Calibri" w:cs="Calibri" w:eastAsia="Calibri" w:hAnsi="Calibri"/>
          <w:rtl w:val="0"/>
        </w:rPr>
        <w:t xml:space="preserve">Aptus . (s.f). recuperado</w:t>
      </w:r>
      <w:r w:rsidDel="00000000" w:rsidR="00000000" w:rsidRPr="00000000">
        <w:rPr>
          <w:rtl w:val="0"/>
        </w:rPr>
        <w:t xml:space="preserve"> de  https://www.aptus.org</w:t>
      </w:r>
    </w:p>
    <w:p w:rsidR="00000000" w:rsidDel="00000000" w:rsidP="00000000" w:rsidRDefault="00000000" w:rsidRPr="00000000" w14:paraId="00000016">
      <w:pPr>
        <w:rPr/>
      </w:pPr>
      <w:r w:rsidDel="00000000" w:rsidR="00000000" w:rsidRPr="00000000">
        <w:rPr>
          <w:rtl w:val="0"/>
        </w:rPr>
      </w:r>
    </w:p>
    <w:sectPr>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s-ES_tradnl"/>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31738E"/>
    <w:pPr>
      <w:spacing w:after="0" w:line="240" w:lineRule="auto"/>
    </w:pPr>
    <w:rPr>
      <w:rFonts w:ascii="Times New Roman" w:cs="Times New Roman" w:eastAsia="Times New Roman" w:hAnsi="Times New Roman"/>
      <w:sz w:val="24"/>
      <w:szCs w:val="24"/>
      <w:lang w:eastAsia="es-ES_tradnl" w:val="es-ES_tradnl"/>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KvhtYFBB6nk0jxazrjdAoB13DFQ==">AMUW2mVXygbrXF3JlpmpYY1/oZ3cEQX3sBX9lvF49jcHkpuD074DJSFgVvfDE+FewnGjOyeBRggO+cihrGeNoKHmRMyEaQ/zHA4+dzxSohlya8+NzffZDrg=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2020-09-09T15:12:00Z</dcterms:created>
  <dc:creator>KARINA PALMA CARRASCO</dc:creator>
</cp:coreProperties>
</file>